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Default="009B090F" w:rsidP="001856E4">
      <w:pPr>
        <w:spacing w:after="120" w:line="240" w:lineRule="auto"/>
        <w:jc w:val="center"/>
        <w:rPr>
          <w:rFonts w:ascii="Palatino Linotype" w:hAnsi="Palatino Linotype" w:cs="Palatino Linotype"/>
          <w:b/>
          <w:sz w:val="20"/>
          <w:szCs w:val="20"/>
          <w:lang w:eastAsia="ar-SA"/>
        </w:rPr>
      </w:pPr>
      <w:r>
        <w:rPr>
          <w:rFonts w:ascii="Palatino Linotype" w:hAnsi="Palatino Linotype" w:cs="Palatino Linotype"/>
          <w:b/>
          <w:sz w:val="20"/>
          <w:szCs w:val="20"/>
          <w:lang w:eastAsia="ar-SA"/>
        </w:rPr>
        <w:t>PROJETO BÁSICO</w:t>
      </w:r>
    </w:p>
    <w:p w:rsidR="008D15C4" w:rsidRDefault="009B090F" w:rsidP="001856E4">
      <w:pPr>
        <w:spacing w:after="120" w:line="240" w:lineRule="auto"/>
        <w:jc w:val="center"/>
        <w:rPr>
          <w:rFonts w:ascii="Palatino Linotype" w:hAnsi="Palatino Linotype" w:cs="Palatino Linotype"/>
          <w:sz w:val="20"/>
          <w:szCs w:val="20"/>
          <w:lang w:eastAsia="ar-SA"/>
        </w:rPr>
      </w:pPr>
      <w:r>
        <w:rPr>
          <w:rFonts w:ascii="Palatino Linotype" w:hAnsi="Palatino Linotype" w:cs="Palatino Linotype"/>
          <w:sz w:val="20"/>
          <w:szCs w:val="20"/>
          <w:lang w:eastAsia="ar-SA"/>
        </w:rPr>
        <w:t>(OBRA DE ENGENHARIA)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OBJETO</w:t>
      </w:r>
    </w:p>
    <w:p w:rsidR="00471353" w:rsidRPr="00471353" w:rsidRDefault="00471353" w:rsidP="00471353">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Contratação de</w:t>
      </w:r>
      <w:r>
        <w:t xml:space="preserve"> </w:t>
      </w:r>
      <w:r w:rsidRPr="00471353">
        <w:rPr>
          <w:rFonts w:ascii="Palatino Linotype" w:hAnsi="Palatino Linotype" w:cs="Palatino Linotype"/>
          <w:sz w:val="20"/>
          <w:szCs w:val="20"/>
        </w:rPr>
        <w:t>empresa especializada para execução</w:t>
      </w:r>
      <w:r>
        <w:rPr>
          <w:rFonts w:ascii="Palatino Linotype" w:hAnsi="Palatino Linotype" w:cs="Palatino Linotype"/>
          <w:sz w:val="20"/>
          <w:szCs w:val="20"/>
        </w:rPr>
        <w:t xml:space="preserve"> de </w:t>
      </w:r>
      <w:r w:rsidRPr="00471353">
        <w:rPr>
          <w:rFonts w:ascii="Palatino Linotype" w:hAnsi="Palatino Linotype" w:cs="Palatino Linotype"/>
          <w:b/>
          <w:sz w:val="20"/>
          <w:szCs w:val="20"/>
        </w:rPr>
        <w:t xml:space="preserve">OBRAS E SERVIÇO DE URBANIZAÇÃO </w:t>
      </w:r>
      <w:r w:rsidR="00B34443">
        <w:rPr>
          <w:rFonts w:ascii="Palatino Linotype" w:hAnsi="Palatino Linotype" w:cs="Palatino Linotype"/>
          <w:b/>
          <w:sz w:val="20"/>
          <w:szCs w:val="20"/>
        </w:rPr>
        <w:t xml:space="preserve">DA </w:t>
      </w:r>
      <w:r w:rsidR="006712E6">
        <w:rPr>
          <w:rFonts w:ascii="Palatino Linotype" w:hAnsi="Palatino Linotype" w:cs="Palatino Linotype"/>
          <w:b/>
          <w:sz w:val="20"/>
          <w:szCs w:val="20"/>
        </w:rPr>
        <w:t>MARGINAL DO RIACHO PIAUI</w:t>
      </w:r>
      <w:r w:rsidR="007E5A0D">
        <w:rPr>
          <w:rFonts w:ascii="Palatino Linotype" w:hAnsi="Palatino Linotype" w:cs="Palatino Linotype"/>
          <w:b/>
          <w:sz w:val="20"/>
          <w:szCs w:val="20"/>
        </w:rPr>
        <w:t xml:space="preserve"> – LOTE </w:t>
      </w:r>
      <w:r w:rsidR="00B34443">
        <w:rPr>
          <w:rFonts w:ascii="Palatino Linotype" w:hAnsi="Palatino Linotype" w:cs="Palatino Linotype"/>
          <w:b/>
          <w:sz w:val="20"/>
          <w:szCs w:val="20"/>
        </w:rPr>
        <w:t>0</w:t>
      </w:r>
      <w:r w:rsidR="007E5A0D">
        <w:rPr>
          <w:rFonts w:ascii="Palatino Linotype" w:hAnsi="Palatino Linotype" w:cs="Palatino Linotype"/>
          <w:b/>
          <w:sz w:val="20"/>
          <w:szCs w:val="20"/>
        </w:rPr>
        <w:t>1</w:t>
      </w:r>
      <w:r w:rsidRPr="00471353">
        <w:rPr>
          <w:rFonts w:ascii="Palatino Linotype" w:hAnsi="Palatino Linotype" w:cs="Palatino Linotype"/>
          <w:sz w:val="20"/>
          <w:szCs w:val="20"/>
        </w:rPr>
        <w:t>, conforme condições, quantidades e exigências estabelecidas neste instrumento e seus anexos:</w:t>
      </w:r>
    </w:p>
    <w:p w:rsidR="00471353" w:rsidRDefault="00471353" w:rsidP="00471353">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 xml:space="preserve">O objeto da licitação tem a natureza de OBRA. </w:t>
      </w:r>
    </w:p>
    <w:p w:rsidR="00471353" w:rsidRPr="00471353" w:rsidRDefault="00471353" w:rsidP="00471353">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Os quantitativos e respectivos códigos dos itens são os discriminados no anexo do Projeto Básico.</w:t>
      </w:r>
    </w:p>
    <w:p w:rsidR="00471353" w:rsidRPr="00471353" w:rsidRDefault="00471353" w:rsidP="00471353">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 xml:space="preserve">O contrato terá vigência pelo período de </w:t>
      </w:r>
      <w:r w:rsidR="006712E6">
        <w:rPr>
          <w:rFonts w:ascii="Palatino Linotype" w:hAnsi="Palatino Linotype" w:cs="Palatino Linotype"/>
          <w:sz w:val="20"/>
          <w:szCs w:val="20"/>
        </w:rPr>
        <w:t>12</w:t>
      </w:r>
      <w:r>
        <w:rPr>
          <w:rFonts w:ascii="Palatino Linotype" w:hAnsi="Palatino Linotype" w:cs="Palatino Linotype"/>
          <w:sz w:val="20"/>
          <w:szCs w:val="20"/>
        </w:rPr>
        <w:t xml:space="preserve"> meses, </w:t>
      </w:r>
      <w:r w:rsidRPr="00471353">
        <w:rPr>
          <w:rFonts w:ascii="Palatino Linotype" w:hAnsi="Palatino Linotype" w:cs="Palatino Linotype"/>
          <w:sz w:val="20"/>
          <w:szCs w:val="20"/>
        </w:rPr>
        <w:t>não sendo prorrogável na forma do art. 57, II, da Lei de Licitações.</w:t>
      </w:r>
    </w:p>
    <w:p w:rsidR="00471353" w:rsidRPr="00471353" w:rsidRDefault="00471353" w:rsidP="00471353">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 xml:space="preserve">O regime de execução do contrato será o de </w:t>
      </w:r>
      <w:r>
        <w:rPr>
          <w:rFonts w:ascii="Palatino Linotype" w:hAnsi="Palatino Linotype" w:cs="Palatino Linotype"/>
          <w:sz w:val="20"/>
          <w:szCs w:val="20"/>
        </w:rPr>
        <w:t xml:space="preserve">empreitada por preço </w:t>
      </w:r>
      <w:r w:rsidR="006712E6">
        <w:rPr>
          <w:rFonts w:ascii="Palatino Linotype" w:hAnsi="Palatino Linotype" w:cs="Palatino Linotype"/>
          <w:sz w:val="20"/>
          <w:szCs w:val="20"/>
        </w:rPr>
        <w:t>unitário</w:t>
      </w:r>
      <w:r>
        <w:rPr>
          <w:rFonts w:ascii="Palatino Linotype" w:hAnsi="Palatino Linotype" w:cs="Palatino Linotype"/>
          <w:sz w:val="20"/>
          <w:szCs w:val="20"/>
        </w:rPr>
        <w:t>.</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VISTORIA</w:t>
      </w:r>
    </w:p>
    <w:p w:rsidR="008D15C4" w:rsidRDefault="009B090F" w:rsidP="001856E4">
      <w:pPr>
        <w:widowControl w:val="0"/>
        <w:suppressAutoHyphens/>
        <w:spacing w:after="283" w:line="240" w:lineRule="auto"/>
        <w:ind w:left="284"/>
        <w:jc w:val="both"/>
      </w:pPr>
      <w:r>
        <w:rPr>
          <w:rFonts w:ascii="Palatino Linotype" w:hAnsi="Palatino Linotype" w:cs="Palatino Linotype"/>
          <w:sz w:val="20"/>
          <w:szCs w:val="20"/>
        </w:rPr>
        <w:t xml:space="preserve">No ato da vistoria facultativa, as licitantes devem inteirar-se das condições e do grau de </w:t>
      </w:r>
      <w:proofErr w:type="gramStart"/>
      <w:r>
        <w:rPr>
          <w:rFonts w:ascii="Palatino Linotype" w:hAnsi="Palatino Linotype" w:cs="Palatino Linotype"/>
          <w:sz w:val="20"/>
          <w:szCs w:val="20"/>
        </w:rPr>
        <w:t>dificuldade</w:t>
      </w:r>
      <w:proofErr w:type="gramEnd"/>
      <w:r>
        <w:rPr>
          <w:rFonts w:ascii="Palatino Linotype" w:hAnsi="Palatino Linotype" w:cs="Palatino Linotype"/>
          <w:sz w:val="20"/>
          <w:szCs w:val="20"/>
        </w:rPr>
        <w:t xml:space="preserve"> </w:t>
      </w:r>
      <w:proofErr w:type="gramStart"/>
      <w:r>
        <w:rPr>
          <w:rFonts w:ascii="Palatino Linotype" w:hAnsi="Palatino Linotype" w:cs="Palatino Linotype"/>
          <w:sz w:val="20"/>
          <w:szCs w:val="20"/>
        </w:rPr>
        <w:t>dos</w:t>
      </w:r>
      <w:proofErr w:type="gramEnd"/>
      <w:r>
        <w:rPr>
          <w:rFonts w:ascii="Palatino Linotype" w:hAnsi="Palatino Linotype" w:cs="Palatino Linotype"/>
          <w:sz w:val="20"/>
          <w:szCs w:val="20"/>
        </w:rPr>
        <w:t xml:space="preserve">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EXECUÇÃO DOS SERVIÇOS E SEU RECEBIMENTO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 xml:space="preserve">A execução dos serviços será iniciada </w:t>
      </w:r>
      <w:r w:rsidR="00627FA7">
        <w:rPr>
          <w:rFonts w:ascii="Palatino Linotype" w:hAnsi="Palatino Linotype" w:cs="Palatino Linotype"/>
          <w:iCs/>
          <w:color w:val="000000"/>
          <w:sz w:val="20"/>
          <w:szCs w:val="20"/>
        </w:rPr>
        <w:t xml:space="preserve">em até 05 (cinco) dias </w:t>
      </w:r>
      <w:r>
        <w:rPr>
          <w:rFonts w:ascii="Palatino Linotype" w:hAnsi="Palatino Linotype" w:cs="Palatino Linotype"/>
          <w:iCs/>
          <w:color w:val="000000"/>
          <w:sz w:val="20"/>
          <w:szCs w:val="20"/>
        </w:rPr>
        <w:t>após o recebimento da Ordem de Serviços pela Contratada, cujas etapas observarão o cronograma constante em anexo a este instrumento;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O recebimento provisório também ficará sujeito, quando cabível, à conclusão de todos os testes de campo e à entrega dos Manuais e Instruções exigíveis;</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Após tal inspeção, será lavrado Termo de Recebimento Provisório, em 02 (duas) vias de igual teor e forma, ambas assinadas pela comissão de Recebimento, relatando as eventuais pendências verificadas;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lastRenderedPageBreak/>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8D15C4" w:rsidRDefault="009B090F">
      <w:pPr>
        <w:numPr>
          <w:ilvl w:val="1"/>
          <w:numId w:val="2"/>
        </w:numPr>
        <w:spacing w:after="360"/>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Pr>
          <w:rFonts w:ascii="Palatino Linotype" w:hAnsi="Palatino Linotype" w:cs="Palatino Linotype"/>
          <w:iCs/>
          <w:color w:val="000000"/>
          <w:sz w:val="20"/>
          <w:szCs w:val="20"/>
        </w:rPr>
        <w:t>após</w:t>
      </w:r>
      <w:proofErr w:type="gramEnd"/>
      <w:r>
        <w:rPr>
          <w:rFonts w:ascii="Palatino Linotype" w:hAnsi="Palatino Linotype" w:cs="Palatino Linotype"/>
          <w:iCs/>
          <w:color w:val="000000"/>
          <w:sz w:val="20"/>
          <w:szCs w:val="20"/>
        </w:rPr>
        <w:t xml:space="preserve"> solucionadas todas as reclamações porventura feitas quanto à falta de pagamento a operários ou fornecedores de materiais e prestadores de serviços empregados na execução do contrato;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Pr>
          <w:rFonts w:ascii="Palatino Linotype" w:hAnsi="Palatino Linotype" w:cs="Palatino Linotype"/>
          <w:sz w:val="20"/>
          <w:szCs w:val="20"/>
          <w:lang w:eastAsia="ar-SA"/>
        </w:rPr>
        <w:t>às custas</w:t>
      </w:r>
      <w:proofErr w:type="gramEnd"/>
      <w:r>
        <w:rPr>
          <w:rFonts w:ascii="Palatino Linotype" w:hAnsi="Palatino Linotype" w:cs="Palatino Linotype"/>
          <w:sz w:val="20"/>
          <w:szCs w:val="20"/>
          <w:lang w:eastAsia="ar-SA"/>
        </w:rPr>
        <w:t xml:space="preserve"> da contratada, sem prejuízo da aplicação de penalidades.</w:t>
      </w:r>
    </w:p>
    <w:p w:rsidR="000147A1" w:rsidRPr="000147A1" w:rsidRDefault="000147A1" w:rsidP="000147A1">
      <w:pPr>
        <w:pStyle w:val="Nivel1"/>
        <w:numPr>
          <w:ilvl w:val="0"/>
          <w:numId w:val="2"/>
        </w:numPr>
        <w:spacing w:line="240" w:lineRule="auto"/>
        <w:rPr>
          <w:rFonts w:ascii="Palatino Linotype" w:hAnsi="Palatino Linotype" w:cs="Arial"/>
          <w:color w:val="auto"/>
          <w:sz w:val="20"/>
          <w:szCs w:val="20"/>
          <w:u w:val="single"/>
        </w:rPr>
      </w:pPr>
      <w:r w:rsidRPr="000147A1">
        <w:rPr>
          <w:rFonts w:ascii="Palatino Linotype" w:hAnsi="Palatino Linotype" w:cs="Arial"/>
          <w:color w:val="auto"/>
          <w:sz w:val="20"/>
          <w:szCs w:val="20"/>
          <w:u w:val="single"/>
        </w:rPr>
        <w:t>DO PAGAMENTO</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O pagamento será efetuado pela Contratante no prazo de 30 (trinta) dias, contados do recebimento da Nota Fiscal/Fatura. </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A emissão da Nota Fiscal/Fatura será precedida do recebimento definitivo do serviço, conforme este Projeto Básico.</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Quando executado simultaneamente os serviços referentes ao contrato de repasse e os que não estão contidos nele, </w:t>
      </w:r>
      <w:proofErr w:type="gramStart"/>
      <w:r w:rsidRPr="000147A1">
        <w:rPr>
          <w:rFonts w:ascii="Palatino Linotype" w:hAnsi="Palatino Linotype" w:cs="Palatino Linotype"/>
          <w:sz w:val="20"/>
          <w:szCs w:val="20"/>
          <w:lang w:eastAsia="ar-SA"/>
        </w:rPr>
        <w:t>deverá</w:t>
      </w:r>
      <w:proofErr w:type="gramEnd"/>
      <w:r w:rsidRPr="000147A1">
        <w:rPr>
          <w:rFonts w:ascii="Palatino Linotype" w:hAnsi="Palatino Linotype" w:cs="Palatino Linotype"/>
          <w:sz w:val="20"/>
          <w:szCs w:val="20"/>
          <w:lang w:eastAsia="ar-SA"/>
        </w:rPr>
        <w:t xml:space="preserve"> ser emitida duas notas fiscal, sendo uma para cada parte do objeto contratado.</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A Nota Fiscal ou Fatura deverá ser obrigatoriamente acompanhada da comprovação da regularidade fiscal de acordo com ou à documentação mencionada no art. 29 da Lei nº 8.666, de 1993. </w:t>
      </w:r>
    </w:p>
    <w:p w:rsidR="000147A1" w:rsidRPr="000147A1" w:rsidRDefault="000147A1" w:rsidP="000147A1">
      <w:pPr>
        <w:numPr>
          <w:ilvl w:val="1"/>
          <w:numId w:val="2"/>
        </w:numPr>
        <w:spacing w:before="240"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O setor competente para </w:t>
      </w:r>
      <w:proofErr w:type="gramStart"/>
      <w:r w:rsidRPr="000147A1">
        <w:rPr>
          <w:rFonts w:ascii="Palatino Linotype" w:hAnsi="Palatino Linotype" w:cs="Palatino Linotype"/>
          <w:sz w:val="20"/>
          <w:szCs w:val="20"/>
          <w:lang w:eastAsia="ar-SA"/>
        </w:rPr>
        <w:t>proceder o</w:t>
      </w:r>
      <w:proofErr w:type="gramEnd"/>
      <w:r w:rsidRPr="000147A1">
        <w:rPr>
          <w:rFonts w:ascii="Palatino Linotype" w:hAnsi="Palatino Linotype" w:cs="Palatino Linotype"/>
          <w:sz w:val="20"/>
          <w:szCs w:val="20"/>
          <w:lang w:eastAsia="ar-SA"/>
        </w:rPr>
        <w:t xml:space="preserve"> pagamento deve verificar se a Nota Fiscal ou Fatura apresentada expressa os elementos necessários e essenciais do documento, tais como: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lastRenderedPageBreak/>
        <w:t>o</w:t>
      </w:r>
      <w:proofErr w:type="gramEnd"/>
      <w:r w:rsidRPr="000147A1">
        <w:rPr>
          <w:rFonts w:ascii="Palatino Linotype" w:hAnsi="Palatino Linotype" w:cs="Arial"/>
          <w:color w:val="000000"/>
          <w:sz w:val="20"/>
          <w:szCs w:val="20"/>
        </w:rPr>
        <w:t xml:space="preserve"> prazo de validade;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a</w:t>
      </w:r>
      <w:proofErr w:type="gramEnd"/>
      <w:r w:rsidRPr="000147A1">
        <w:rPr>
          <w:rFonts w:ascii="Palatino Linotype" w:hAnsi="Palatino Linotype" w:cs="Arial"/>
          <w:color w:val="000000"/>
          <w:sz w:val="20"/>
          <w:szCs w:val="20"/>
        </w:rPr>
        <w:t xml:space="preserve"> data da emissão;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os</w:t>
      </w:r>
      <w:proofErr w:type="gramEnd"/>
      <w:r w:rsidRPr="000147A1">
        <w:rPr>
          <w:rFonts w:ascii="Palatino Linotype" w:hAnsi="Palatino Linotype" w:cs="Arial"/>
          <w:color w:val="000000"/>
          <w:sz w:val="20"/>
          <w:szCs w:val="20"/>
        </w:rPr>
        <w:t xml:space="preserve"> dados do contrato e do órgão contratante;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o</w:t>
      </w:r>
      <w:proofErr w:type="gramEnd"/>
      <w:r w:rsidRPr="000147A1">
        <w:rPr>
          <w:rFonts w:ascii="Palatino Linotype" w:hAnsi="Palatino Linotype" w:cs="Arial"/>
          <w:color w:val="000000"/>
          <w:sz w:val="20"/>
          <w:szCs w:val="20"/>
        </w:rPr>
        <w:t xml:space="preserve"> período de prestação dos serviços;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o</w:t>
      </w:r>
      <w:proofErr w:type="gramEnd"/>
      <w:r w:rsidRPr="000147A1">
        <w:rPr>
          <w:rFonts w:ascii="Palatino Linotype" w:hAnsi="Palatino Linotype" w:cs="Arial"/>
          <w:color w:val="000000"/>
          <w:sz w:val="20"/>
          <w:szCs w:val="20"/>
        </w:rPr>
        <w:t xml:space="preserve"> valor a pagar; e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eventual</w:t>
      </w:r>
      <w:proofErr w:type="gramEnd"/>
      <w:r w:rsidRPr="000147A1">
        <w:rPr>
          <w:rFonts w:ascii="Palatino Linotype" w:hAnsi="Palatino Linotype" w:cs="Arial"/>
          <w:color w:val="000000"/>
          <w:sz w:val="20"/>
          <w:szCs w:val="20"/>
        </w:rPr>
        <w:t xml:space="preserve"> destaque do valor de retenções tributárias cabíveis.</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0147A1" w:rsidRPr="000147A1" w:rsidRDefault="000147A1" w:rsidP="000147A1">
      <w:pPr>
        <w:numPr>
          <w:ilvl w:val="1"/>
          <w:numId w:val="2"/>
        </w:numPr>
        <w:spacing w:before="240"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Será efetuada a retenção ou glosa no pagamento, proporcional à irregularidade verificada, sem prejuízo das sanções cabíveis, caso se constate que a Contratada:</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não</w:t>
      </w:r>
      <w:proofErr w:type="gramEnd"/>
      <w:r w:rsidRPr="000147A1">
        <w:rPr>
          <w:rFonts w:ascii="Palatino Linotype" w:hAnsi="Palatino Linotype" w:cs="Arial"/>
          <w:color w:val="000000"/>
          <w:sz w:val="20"/>
          <w:szCs w:val="20"/>
        </w:rPr>
        <w:t xml:space="preserve"> produziu os resultados acordados;</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deixou</w:t>
      </w:r>
      <w:proofErr w:type="gramEnd"/>
      <w:r w:rsidRPr="000147A1">
        <w:rPr>
          <w:rFonts w:ascii="Palatino Linotype" w:hAnsi="Palatino Linotype" w:cs="Arial"/>
          <w:color w:val="000000"/>
          <w:sz w:val="20"/>
          <w:szCs w:val="20"/>
        </w:rPr>
        <w:t xml:space="preserve"> de executar as atividades contratadas, ou não as executou com a qualidade mínima exigida;</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deixou</w:t>
      </w:r>
      <w:proofErr w:type="gramEnd"/>
      <w:r w:rsidRPr="000147A1">
        <w:rPr>
          <w:rFonts w:ascii="Palatino Linotype" w:hAnsi="Palatino Linotype" w:cs="Arial"/>
          <w:color w:val="000000"/>
          <w:sz w:val="20"/>
          <w:szCs w:val="20"/>
        </w:rPr>
        <w:t xml:space="preserve"> de utilizar os materiais e recursos humanos exigidos para a execução do serviço, ou utilizou-os com qualidade ou quantidade inferior à demandada.</w:t>
      </w:r>
      <w:r w:rsidRPr="000147A1">
        <w:rPr>
          <w:rFonts w:ascii="Palatino Linotype" w:hAnsi="Palatino Linotype" w:cs="Arial"/>
          <w:sz w:val="20"/>
          <w:szCs w:val="20"/>
        </w:rPr>
        <w:t>.</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Será considerada data do pagamento o dia em que constar como emitida a ordem bancária para pagamento.</w:t>
      </w:r>
    </w:p>
    <w:p w:rsidR="000147A1" w:rsidRPr="000147A1" w:rsidRDefault="000147A1" w:rsidP="000147A1">
      <w:pPr>
        <w:spacing w:before="120" w:after="120" w:line="240" w:lineRule="auto"/>
        <w:ind w:left="284"/>
        <w:jc w:val="both"/>
        <w:rPr>
          <w:rFonts w:ascii="Palatino Linotype" w:hAnsi="Palatino Linotype" w:cs="Arial"/>
          <w:sz w:val="20"/>
          <w:szCs w:val="20"/>
        </w:rPr>
      </w:pP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0147A1" w:rsidRPr="000147A1" w:rsidTr="008222FC">
        <w:tc>
          <w:tcPr>
            <w:tcW w:w="0" w:type="auto"/>
            <w:vAlign w:val="center"/>
            <w:hideMark/>
          </w:tcPr>
          <w:p w:rsidR="000147A1" w:rsidRPr="000147A1" w:rsidRDefault="000147A1" w:rsidP="008222FC">
            <w:pPr>
              <w:rPr>
                <w:rFonts w:ascii="Palatino Linotype" w:hAnsi="Palatino Linotype" w:cs="Arial"/>
                <w:color w:val="000000"/>
                <w:sz w:val="20"/>
              </w:rPr>
            </w:pPr>
          </w:p>
        </w:tc>
        <w:tc>
          <w:tcPr>
            <w:tcW w:w="0" w:type="auto"/>
            <w:vAlign w:val="center"/>
            <w:hideMark/>
          </w:tcPr>
          <w:p w:rsidR="000147A1" w:rsidRPr="000147A1" w:rsidRDefault="000147A1" w:rsidP="008222FC">
            <w:pPr>
              <w:rPr>
                <w:rFonts w:ascii="Palatino Linotype" w:hAnsi="Palatino Linotype" w:cs="Arial"/>
                <w:color w:val="000000"/>
                <w:sz w:val="20"/>
              </w:rPr>
            </w:pPr>
          </w:p>
        </w:tc>
      </w:tr>
    </w:tbl>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CONTRATANTE</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o cumprimento de todas as obrigações assumidas pela Contratada, de acordo com as cláusulas contratuais e os termos de sua proposta;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Pagar à Contratada o valor resultante da prestação do serviço, conforme cronograma físico-financeiro ou disponibilidade financeira administrativa.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lastRenderedPageBreak/>
        <w:t>Efetuar as retenções tributárias devidas sobre o valor da fatura de serviços da Contratada, em conformidade com a legislação em vigor;</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Fornecer por escrito </w:t>
      </w:r>
      <w:proofErr w:type="gramStart"/>
      <w:r>
        <w:rPr>
          <w:rFonts w:ascii="Palatino Linotype" w:hAnsi="Palatino Linotype" w:cs="Palatino Linotype"/>
          <w:sz w:val="20"/>
          <w:szCs w:val="20"/>
          <w:lang w:eastAsia="ar-SA"/>
        </w:rPr>
        <w:t>as</w:t>
      </w:r>
      <w:proofErr w:type="gramEnd"/>
      <w:r>
        <w:rPr>
          <w:rFonts w:ascii="Palatino Linotype" w:hAnsi="Palatino Linotype" w:cs="Palatino Linotype"/>
          <w:sz w:val="20"/>
          <w:szCs w:val="20"/>
          <w:lang w:eastAsia="ar-SA"/>
        </w:rPr>
        <w:t xml:space="preserve"> informações necessárias para o desenvolvimento dos serviços objeto do contrato;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Realizar avaliações periódicas da qualidade dos serviços, após seu recebimento;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Cientificar o órgão de representação judicial da Administração para adoção das medidas cabíveis quando do descumprimento das obrigações pela Contratada;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Arquivamento, entre outros documentos, de projetos, "as </w:t>
      </w:r>
      <w:proofErr w:type="spellStart"/>
      <w:r>
        <w:rPr>
          <w:rFonts w:ascii="Palatino Linotype" w:hAnsi="Palatino Linotype" w:cs="Palatino Linotype"/>
          <w:sz w:val="20"/>
          <w:szCs w:val="20"/>
          <w:lang w:eastAsia="ar-SA"/>
        </w:rPr>
        <w:t>built</w:t>
      </w:r>
      <w:proofErr w:type="spellEnd"/>
      <w:r>
        <w:rPr>
          <w:rFonts w:ascii="Palatino Linotype" w:hAnsi="Palatino Linotype" w:cs="Palatino Linotype"/>
          <w:sz w:val="20"/>
          <w:szCs w:val="20"/>
          <w:lang w:eastAsia="ar-SA"/>
        </w:rPr>
        <w:t>", especificações técnicas, orçamentos, termos de recebimento, contratos e aditamentos, relatórios de inspeções técnicas após o recebimento do serviço e notificações expedidas;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da Contratada que providencie a seguinte documentação como condição indispensável para o recebimento definitivo de objeto, quando for o caso:</w:t>
      </w:r>
    </w:p>
    <w:p w:rsidR="008D15C4" w:rsidRDefault="009B090F">
      <w:pPr>
        <w:numPr>
          <w:ilvl w:val="2"/>
          <w:numId w:val="2"/>
        </w:numPr>
        <w:spacing w:after="360"/>
        <w:ind w:left="567"/>
        <w:jc w:val="both"/>
      </w:pPr>
      <w:r>
        <w:rPr>
          <w:rFonts w:ascii="Palatino Linotype" w:hAnsi="Palatino Linotype" w:cs="Palatino Linotype"/>
          <w:sz w:val="20"/>
          <w:szCs w:val="20"/>
        </w:rPr>
        <w:t>"</w:t>
      </w:r>
      <w:r>
        <w:rPr>
          <w:rFonts w:ascii="Palatino Linotype" w:hAnsi="Palatino Linotype" w:cs="Palatino Linotype"/>
          <w:i/>
          <w:sz w:val="20"/>
          <w:szCs w:val="20"/>
        </w:rPr>
        <w:t xml:space="preserve">as </w:t>
      </w:r>
      <w:proofErr w:type="spellStart"/>
      <w:r>
        <w:rPr>
          <w:rFonts w:ascii="Palatino Linotype" w:hAnsi="Palatino Linotype" w:cs="Palatino Linotype"/>
          <w:i/>
          <w:sz w:val="20"/>
          <w:szCs w:val="20"/>
        </w:rPr>
        <w:t>built</w:t>
      </w:r>
      <w:proofErr w:type="spellEnd"/>
      <w:r>
        <w:rPr>
          <w:rFonts w:ascii="Palatino Linotype" w:hAnsi="Palatino Linotype" w:cs="Palatino Linotype"/>
          <w:sz w:val="20"/>
          <w:szCs w:val="20"/>
        </w:rPr>
        <w:t>", elaborado pelo responsável por sua execução;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comprovação</w:t>
      </w:r>
      <w:proofErr w:type="gramEnd"/>
      <w:r>
        <w:rPr>
          <w:rFonts w:ascii="Palatino Linotype" w:hAnsi="Palatino Linotype" w:cs="Palatino Linotype"/>
          <w:sz w:val="20"/>
          <w:szCs w:val="20"/>
        </w:rPr>
        <w:t xml:space="preserve"> das ligações definitivas de energia, água, telefone e gás;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laudo</w:t>
      </w:r>
      <w:proofErr w:type="gramEnd"/>
      <w:r>
        <w:rPr>
          <w:rFonts w:ascii="Palatino Linotype" w:hAnsi="Palatino Linotype" w:cs="Palatino Linotype"/>
          <w:sz w:val="20"/>
          <w:szCs w:val="20"/>
        </w:rPr>
        <w:t xml:space="preserve"> de vistoria do corpo de bombeiros aprovando o serviço;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carta</w:t>
      </w:r>
      <w:proofErr w:type="gramEnd"/>
      <w:r>
        <w:rPr>
          <w:rFonts w:ascii="Palatino Linotype" w:hAnsi="Palatino Linotype" w:cs="Palatino Linotype"/>
          <w:sz w:val="20"/>
          <w:szCs w:val="20"/>
        </w:rPr>
        <w:t xml:space="preserve"> "habite-se", emitida pela prefeitura;</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certidão</w:t>
      </w:r>
      <w:proofErr w:type="gramEnd"/>
      <w:r>
        <w:rPr>
          <w:rFonts w:ascii="Palatino Linotype" w:hAnsi="Palatino Linotype" w:cs="Palatino Linotype"/>
          <w:sz w:val="20"/>
          <w:szCs w:val="20"/>
        </w:rPr>
        <w:t xml:space="preserve"> negativa de débitos previdenciários específica para o registro da obra junto ao Cartório de Registro de Imóveis;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a</w:t>
      </w:r>
      <w:proofErr w:type="gramEnd"/>
      <w:r>
        <w:rPr>
          <w:rFonts w:ascii="Palatino Linotype" w:hAnsi="Palatino Linotype" w:cs="Palatino Linotype"/>
          <w:sz w:val="20"/>
          <w:szCs w:val="20"/>
        </w:rPr>
        <w:t xml:space="preserve"> reparação dos vícios verificados dentro do prazo de garantia do serviço, tendo em vista o direito assegurado à Contratante no art. 69 da Lei nº 8.666/93 e no art. 12 da Lei nº 8.078/90 (Código de Defesa do Consumidor).</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CONTRATADA</w:t>
      </w:r>
    </w:p>
    <w:p w:rsidR="008D15C4" w:rsidRDefault="009B090F">
      <w:pPr>
        <w:numPr>
          <w:ilvl w:val="1"/>
          <w:numId w:val="2"/>
        </w:numPr>
        <w:spacing w:after="360"/>
        <w:jc w:val="both"/>
      </w:pPr>
      <w:r>
        <w:rPr>
          <w:rFonts w:ascii="Palatino Linotype" w:hAnsi="Palatino Linotype" w:cs="Palatino Linotype"/>
          <w:color w:val="000000"/>
          <w:sz w:val="20"/>
          <w:szCs w:val="20"/>
        </w:rPr>
        <w:t xml:space="preserve">Executar os serviços conforme especificações deste Projeto Básico e de sua proposta, com a alocação dos empregados necessários ao perfeito cumprimento das cláusulas contratuais, </w:t>
      </w:r>
      <w:r>
        <w:rPr>
          <w:rFonts w:ascii="Palatino Linotype" w:hAnsi="Palatino Linotype" w:cs="Palatino Linotype"/>
          <w:sz w:val="20"/>
        </w:rPr>
        <w:t>além de fornecer e utilizar os materiais e equipamentos, ferramentas e utensílios necessários, na qualidade e quantidade mínimas especificadas neste instrumento e em sua proposta</w:t>
      </w:r>
      <w:r>
        <w:rPr>
          <w:rFonts w:ascii="Palatino Linotype" w:hAnsi="Palatino Linotype" w:cs="Palatino Linotype"/>
          <w:color w:val="000000"/>
          <w:sz w:val="20"/>
          <w:szCs w:val="20"/>
        </w:rPr>
        <w:t>;</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lastRenderedPageBreak/>
        <w:t>Manter os empregados nos horários predeterminados pela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Pr>
          <w:rFonts w:ascii="Palatino Linotype" w:hAnsi="Palatino Linotype" w:cs="Palatino Linotype"/>
          <w:color w:val="000000"/>
          <w:sz w:val="20"/>
          <w:szCs w:val="20"/>
        </w:rPr>
        <w:t>caso exigida</w:t>
      </w:r>
      <w:proofErr w:type="gramEnd"/>
      <w:r>
        <w:rPr>
          <w:rFonts w:ascii="Palatino Linotype" w:hAnsi="Palatino Linotype" w:cs="Palatino Linotype"/>
          <w:color w:val="000000"/>
          <w:sz w:val="20"/>
          <w:szCs w:val="20"/>
        </w:rPr>
        <w:t xml:space="preserve"> no edital, ou dos pagamentos devidos à Contratada, o valor correspondente aos danos sofridos;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Utilizar empregados habilitados e com conhecimentos básicos dos serviços a serem executados, em conformidade com as normas e determinações em vigor;</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os empregados devidamente identificados por meio de crachá, além de provê-los com os Equipamentos de Proteção Individual - EPI;</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à Contratante, quando for o caso, a relação nominal dos empregados que adentrarão no órgão para a execução do serviço;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Responsabilizar-se por todas as obrigações trabalhistas, sociais, previdenciárias, tributárias e as demais previstas na legislação específica, cuja inadimplência não transfere responsabilidade à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quando solicitado pela Administração, atestado de antecedentes criminais e distribuição cível de toda a mão de obra oferecida para atuar nas instalações do órgão;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quanto à necessidade de acatar as Normas Internas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Relatar à Contratante toda e qualquer irregularidade verificada no decorrer da prestação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durante toda a vigência do contrato, em compatibilidade com as obrigações assumidas, todas as condições de habilitação e qualificação exigidas na licitação;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Guardar sigilo sobre todas as informações obtidas em decorrência do cumprimento do contrato;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Manter preposto aceito pela Contratante nos horários e locais de prestação de serviço para representá-la na execução do contrato com capacidade para tomar decisões compatíveis com os compromissos assumidos;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Cumprir, além dos postulados legais vigentes de âmbito federal, estadual ou municipal, as normas de segurança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os seus empregados, quanto à prevenção de incêndios nas áreas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Comunicar ao Fiscal do contrato, no prazo de 24 (vinte e quatro) horas, qualquer ocorrência anormal ou acidente que se verifique no local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Paralisar, por determinação da Contratante, qualquer atividade que não esteja sendo executada de acordo com a boa técnica ou que ponha em risco a segurança de pessoas ou bens de terceiros;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Adotar as providências e precauções necessárias, inclusive consulta nos respectivos órgãos, se necessário for, a fim de que não venham a </w:t>
      </w:r>
      <w:proofErr w:type="gramStart"/>
      <w:r>
        <w:rPr>
          <w:rFonts w:ascii="Palatino Linotype" w:hAnsi="Palatino Linotype" w:cs="Palatino Linotype"/>
          <w:color w:val="000000"/>
          <w:sz w:val="20"/>
          <w:szCs w:val="20"/>
        </w:rPr>
        <w:t>ser</w:t>
      </w:r>
      <w:proofErr w:type="gramEnd"/>
      <w:r>
        <w:rPr>
          <w:rFonts w:ascii="Palatino Linotype" w:hAnsi="Palatino Linotype" w:cs="Palatino Linotype"/>
          <w:color w:val="000000"/>
          <w:sz w:val="20"/>
          <w:szCs w:val="20"/>
        </w:rPr>
        <w:t xml:space="preserve"> danificadas as redes </w:t>
      </w:r>
      <w:proofErr w:type="spellStart"/>
      <w:r>
        <w:rPr>
          <w:rFonts w:ascii="Palatino Linotype" w:hAnsi="Palatino Linotype" w:cs="Palatino Linotype"/>
          <w:color w:val="000000"/>
          <w:sz w:val="20"/>
          <w:szCs w:val="20"/>
        </w:rPr>
        <w:t>hidrossanitárias</w:t>
      </w:r>
      <w:proofErr w:type="spellEnd"/>
      <w:r>
        <w:rPr>
          <w:rFonts w:ascii="Palatino Linotype" w:hAnsi="Palatino Linotype" w:cs="Palatino Linotype"/>
          <w:color w:val="000000"/>
          <w:sz w:val="20"/>
          <w:szCs w:val="20"/>
        </w:rPr>
        <w:t>, elétricas e de comunicação;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guarda, manutenção e vigilância de materiais, ferramentas, e tudo o que for necessário à execução dos serviços, durante a vigência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Providenciar junto ao CREA e/ou ao CAU-BR as Anotações e Registros de Responsabilidade </w:t>
      </w:r>
      <w:proofErr w:type="gramStart"/>
      <w:r>
        <w:rPr>
          <w:rFonts w:ascii="Palatino Linotype" w:hAnsi="Palatino Linotype" w:cs="Palatino Linotype"/>
          <w:sz w:val="20"/>
        </w:rPr>
        <w:t>Técnica referentes ao objeto do contrato e especialidades pertinentes, nos termos das normas pertinentes</w:t>
      </w:r>
      <w:proofErr w:type="gramEnd"/>
      <w:r>
        <w:rPr>
          <w:rFonts w:ascii="Palatino Linotype" w:hAnsi="Palatino Linotype" w:cs="Palatino Linotype"/>
          <w:sz w:val="20"/>
        </w:rPr>
        <w:t xml:space="preserve"> (Leis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6.496/77 e 12.378/2010);</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Obter junto ao Município, conforme o caso, as licenças necessárias e demais documentos e autorizações exigíveis, na forma da legislação aplicável;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Ceder os direitos patrimoniais relativos ao projeto ou serviço técnico especializado, para que a Administração possa utilizá-lo de acordo com o previsto neste Projeto Básico e seus anexos, conforme artigo 111 da Lei n°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Assegurar à CONTRATANTE: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lastRenderedPageBreak/>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Os direitos autorais da solução, do projeto, de suas especificações técnicas, da </w:t>
      </w:r>
      <w:proofErr w:type="gramStart"/>
      <w:r>
        <w:rPr>
          <w:rFonts w:ascii="Palatino Linotype" w:hAnsi="Palatino Linotype" w:cs="Palatino Linotype"/>
          <w:sz w:val="20"/>
        </w:rPr>
        <w:t>documentação produzida e congêneres</w:t>
      </w:r>
      <w:proofErr w:type="gramEnd"/>
      <w:r>
        <w:rPr>
          <w:rFonts w:ascii="Palatino Linotype" w:hAnsi="Palatino Linotype" w:cs="Palatino Linotype"/>
          <w:sz w:val="20"/>
        </w:rPr>
        <w:t>,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organização técnica e administrativa dos serviços, de modo a conduzi-los eficaz e eficientemente, de acordo com os documentos e especificações que integram este Projeto Básico, no prazo determinado;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Submeter previamente, por escrito, à Contratante, para análise e aprovação, quaisquer mudanças nos métodos executivos que fujam às especificações do memorial descritivo;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Utilizar somente matéria-prima florestal procedente, nos termos do artigo 11 do Decreto n° 5.975, de 2006, de: (a) manejo florestal, realizado por meio de Plano de Manejo Florestal Sustentável - PMFS</w:t>
      </w:r>
      <w:proofErr w:type="gramStart"/>
      <w:r>
        <w:rPr>
          <w:rFonts w:ascii="Palatino Linotype" w:hAnsi="Palatino Linotype" w:cs="Palatino Linotype"/>
          <w:sz w:val="20"/>
        </w:rPr>
        <w:t xml:space="preserve">  </w:t>
      </w:r>
      <w:proofErr w:type="gramEnd"/>
      <w:r>
        <w:rPr>
          <w:rFonts w:ascii="Palatino Linotype" w:hAnsi="Palatino Linotype" w:cs="Palatino Linotype"/>
          <w:sz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Comprovar a procedência legal dos produtos ou subprodutos florestais utilizados em cada etapa da execução contratual, por ocasião da respectiva medição, mediante a apresentação dos seguintes documentos, conforme o caso:</w:t>
      </w:r>
    </w:p>
    <w:p w:rsidR="008D15C4" w:rsidRDefault="009B090F">
      <w:pPr>
        <w:numPr>
          <w:ilvl w:val="2"/>
          <w:numId w:val="2"/>
        </w:numPr>
        <w:spacing w:after="360"/>
        <w:ind w:left="567"/>
        <w:jc w:val="both"/>
        <w:rPr>
          <w:rFonts w:ascii="Palatino Linotype" w:hAnsi="Palatino Linotype" w:cs="Palatino Linotype"/>
          <w:sz w:val="20"/>
        </w:rPr>
      </w:pPr>
      <w:bookmarkStart w:id="0" w:name="_Hlk491881345"/>
      <w:r>
        <w:rPr>
          <w:rFonts w:ascii="Palatino Linotype" w:hAnsi="Palatino Linotype" w:cs="Palatino Linotype"/>
          <w:sz w:val="20"/>
        </w:rPr>
        <w:lastRenderedPageBreak/>
        <w:t>Cópias autenticadas das notas fiscais de aquisição dos produtos ou subprodutos florestais;</w:t>
      </w:r>
      <w:bookmarkEnd w:id="0"/>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Default="009B090F">
      <w:pPr>
        <w:numPr>
          <w:ilvl w:val="3"/>
          <w:numId w:val="2"/>
        </w:numPr>
        <w:spacing w:before="120" w:after="360" w:line="276" w:lineRule="auto"/>
        <w:ind w:left="851"/>
        <w:jc w:val="both"/>
        <w:rPr>
          <w:rFonts w:ascii="Palatino Linotype" w:hAnsi="Palatino Linotype" w:cs="Palatino Linotype"/>
          <w:sz w:val="20"/>
          <w:szCs w:val="20"/>
        </w:rPr>
      </w:pPr>
      <w:r>
        <w:rPr>
          <w:rFonts w:ascii="Palatino Linotype" w:hAnsi="Palatino Linotype" w:cs="Palatino Linotype"/>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Pr>
          <w:rFonts w:ascii="Palatino Linotype" w:hAnsi="Palatino Linotype" w:cs="Palatino Linotype"/>
          <w:color w:val="000000"/>
          <w:sz w:val="20"/>
        </w:rPr>
        <w:t>couber,</w:t>
      </w:r>
      <w:proofErr w:type="gramEnd"/>
      <w:r>
        <w:rPr>
          <w:rFonts w:ascii="Palatino Linotype" w:hAnsi="Palatino Linotype" w:cs="Palatino Linotype"/>
          <w:color w:val="000000"/>
          <w:sz w:val="20"/>
        </w:rPr>
        <w:t xml:space="preserve"> aos seguintes procedimentos: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A (reutilizáveis ou recicláveis como agregados): deverão ser reutilizados ou reciclados na forma de agregados, ou encaminhados a aterros de resíduos classe A de </w:t>
      </w:r>
      <w:proofErr w:type="spellStart"/>
      <w:r>
        <w:rPr>
          <w:rFonts w:ascii="Palatino Linotype" w:hAnsi="Palatino Linotype" w:cs="Palatino Linotype"/>
          <w:sz w:val="20"/>
        </w:rPr>
        <w:t>reservação</w:t>
      </w:r>
      <w:proofErr w:type="spellEnd"/>
      <w:r>
        <w:rPr>
          <w:rFonts w:ascii="Palatino Linotype" w:hAnsi="Palatino Linotype" w:cs="Palatino Linotype"/>
          <w:sz w:val="20"/>
        </w:rPr>
        <w:t xml:space="preserve"> de material para usos futuros;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B (recicláveis para outras destinações): deverão ser reutilizados, reciclados ou encaminhados a áreas de armazenamento temporário, sendo dispostos de modo a permitir a sua utilização ou reciclagem futura;</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lastRenderedPageBreak/>
        <w:t>resíduos</w:t>
      </w:r>
      <w:proofErr w:type="gramEnd"/>
      <w:r>
        <w:rPr>
          <w:rFonts w:ascii="Palatino Linotype" w:hAnsi="Palatino Linotype" w:cs="Palatino Linotype"/>
          <w:sz w:val="20"/>
        </w:rPr>
        <w:t xml:space="preserve"> Classe D (perigosos, contaminados ou prejudiciais à saúde): deverão ser armazenados, transportados, reutilizados e destinados em conformidade com as normas técnicas específicas.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Pr>
          <w:rFonts w:ascii="Palatino Linotype" w:hAnsi="Palatino Linotype" w:cs="Palatino Linotype"/>
          <w:sz w:val="20"/>
        </w:rPr>
        <w:t>sob pena</w:t>
      </w:r>
      <w:proofErr w:type="gramEnd"/>
      <w:r>
        <w:rPr>
          <w:rFonts w:ascii="Palatino Linotype" w:hAnsi="Palatino Linotype" w:cs="Palatino Linotype"/>
          <w:sz w:val="20"/>
        </w:rPr>
        <w:t xml:space="preserve"> de multa, que todos os resíduos removidos estão acompanhados de Controle de Transporte de Resíduos, em conformidade com as normas da Agência Brasileira de Normas Técnicas - ABNT, ABNT NBR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15.112, 15.113, 15.114, 15.115 e 15.116, de 2004;</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Na execução contratual, conforme o caso, a emissão de ruídos não poderá ultrapassar os níveis considerados aceitáveis pela Norma NBR-</w:t>
      </w:r>
      <w:proofErr w:type="gramStart"/>
      <w:r>
        <w:rPr>
          <w:rFonts w:ascii="Palatino Linotype" w:hAnsi="Palatino Linotype" w:cs="Palatino Linotype"/>
          <w:sz w:val="20"/>
        </w:rPr>
        <w:t>10.151 - Avaliação</w:t>
      </w:r>
      <w:proofErr w:type="gramEnd"/>
      <w:r>
        <w:rPr>
          <w:rFonts w:ascii="Palatino Linotype" w:hAnsi="Palatino Linotype" w:cs="Palatino Linotype"/>
          <w:sz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Serão de exclusiva responsabilidade da contratada eventuais erros/equívocos no dimensionamento da proposta;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CONTROLE E FISCALIZAÇÃO DA EXECUÇÃO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ascii="Palatino Linotype" w:hAnsi="Palatino Linotype" w:cs="Palatino Linotype"/>
          <w:sz w:val="20"/>
        </w:rPr>
        <w:t>arts</w:t>
      </w:r>
      <w:proofErr w:type="spellEnd"/>
      <w:r>
        <w:rPr>
          <w:rFonts w:ascii="Palatino Linotype" w:hAnsi="Palatino Linotype" w:cs="Palatino Linotype"/>
          <w:sz w:val="20"/>
        </w:rPr>
        <w:t>. 67 e 73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ter a qualificação necessária para o acompanhamento e controle da execução dos serviços e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verificação da adequação da prestação do serviço deverá ser realizada com base nos critérios previstos neste Projeto Básico;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Pr>
          <w:rFonts w:ascii="Palatino Linotype" w:hAnsi="Palatino Linotype" w:cs="Palatino Linotype"/>
          <w:sz w:val="20"/>
        </w:rPr>
        <w:t>marca,</w:t>
      </w:r>
      <w:proofErr w:type="gramEnd"/>
      <w:r>
        <w:rPr>
          <w:rFonts w:ascii="Palatino Linotype" w:hAnsi="Palatino Linotype" w:cs="Palatino Linotype"/>
          <w:sz w:val="20"/>
        </w:rPr>
        <w:t xml:space="preserve"> qualidade e forma de uso;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DA SUBCONTRATAÇÃO</w:t>
      </w:r>
    </w:p>
    <w:p w:rsidR="008D15C4" w:rsidRDefault="009B090F">
      <w:pPr>
        <w:numPr>
          <w:ilvl w:val="1"/>
          <w:numId w:val="2"/>
        </w:numPr>
        <w:spacing w:after="360"/>
        <w:jc w:val="both"/>
      </w:pPr>
      <w:r>
        <w:rPr>
          <w:rFonts w:ascii="Palatino Linotype" w:hAnsi="Palatino Linotype" w:cs="Palatino Linotype"/>
          <w:sz w:val="20"/>
          <w:szCs w:val="20"/>
        </w:rPr>
        <w:t>Não será admitida a subcontratação do objeto licitatório;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SANÇÕES ADMINISTRATIVAS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 sanções relacionadas à execução contratual serão aquelas previstas no edital da licitação.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Integram este Projeto Básico, para todos os fins e efeitos, os seguintes anexos e impressos em mídia </w:t>
      </w:r>
      <w:proofErr w:type="gramStart"/>
      <w:r>
        <w:rPr>
          <w:rFonts w:ascii="Palatino Linotype" w:hAnsi="Palatino Linotype" w:cs="Palatino Linotype"/>
          <w:sz w:val="20"/>
        </w:rPr>
        <w:t>digital(</w:t>
      </w:r>
      <w:proofErr w:type="gramEnd"/>
      <w:r>
        <w:rPr>
          <w:rFonts w:ascii="Palatino Linotype" w:hAnsi="Palatino Linotype" w:cs="Palatino Linotype"/>
          <w:sz w:val="20"/>
        </w:rPr>
        <w:t>CD):</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Caderno de Encargos e Especificações Técnicas;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Estimativa de Custos e Formação de Preços;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Memória de Cálculo;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de Composição de BDI;</w:t>
      </w:r>
    </w:p>
    <w:p w:rsidR="008D15C4" w:rsidRDefault="009B090F">
      <w:pPr>
        <w:numPr>
          <w:ilvl w:val="2"/>
          <w:numId w:val="2"/>
        </w:numPr>
        <w:spacing w:after="360"/>
        <w:jc w:val="both"/>
      </w:pPr>
      <w:r>
        <w:rPr>
          <w:rFonts w:ascii="Palatino Linotype" w:eastAsia="Palatino Linotype" w:hAnsi="Palatino Linotype" w:cs="Palatino Linotype"/>
          <w:sz w:val="20"/>
        </w:rPr>
        <w:t xml:space="preserve"> </w:t>
      </w:r>
      <w:proofErr w:type="gramStart"/>
      <w:r>
        <w:rPr>
          <w:rFonts w:ascii="Palatino Linotype" w:hAnsi="Palatino Linotype" w:cs="Palatino Linotype"/>
          <w:sz w:val="20"/>
        </w:rPr>
        <w:t>Composição de preços unitário para materiais, equipamentos e serviços</w:t>
      </w:r>
      <w:proofErr w:type="gramEnd"/>
      <w:r>
        <w:rPr>
          <w:rFonts w:ascii="Palatino Linotype" w:hAnsi="Palatino Linotype" w:cs="Palatino Linotype"/>
          <w:sz w:val="20"/>
        </w:rPr>
        <w:t>;</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Cronograma Físico-Financeiro;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Projeto Arquitetônico e/ou completar.</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8D15C4" w:rsidRDefault="008D15C4">
      <w:pPr>
        <w:spacing w:after="360"/>
        <w:ind w:left="284"/>
        <w:jc w:val="center"/>
        <w:rPr>
          <w:rFonts w:ascii="Palatino Linotype" w:eastAsia="Arial Unicode MS" w:hAnsi="Palatino Linotype" w:cs="Palatino Linotype"/>
          <w:sz w:val="20"/>
          <w:szCs w:val="20"/>
          <w:highlight w:val="lightGray"/>
        </w:rPr>
      </w:pPr>
    </w:p>
    <w:p w:rsidR="008D15C4" w:rsidRPr="00684AE6" w:rsidRDefault="00207FF7">
      <w:pPr>
        <w:spacing w:after="360"/>
        <w:ind w:left="284"/>
        <w:jc w:val="center"/>
        <w:rPr>
          <w:rFonts w:ascii="Palatino Linotype" w:eastAsia="Arial Unicode MS" w:hAnsi="Palatino Linotype" w:cs="Palatino Linotype"/>
          <w:color w:val="auto"/>
          <w:sz w:val="20"/>
          <w:szCs w:val="20"/>
        </w:rPr>
      </w:pPr>
      <w:r w:rsidRPr="00684AE6">
        <w:rPr>
          <w:rFonts w:ascii="Palatino Linotype" w:eastAsia="Arial Unicode MS" w:hAnsi="Palatino Linotype" w:cs="Palatino Linotype"/>
          <w:color w:val="auto"/>
          <w:sz w:val="20"/>
          <w:szCs w:val="20"/>
        </w:rPr>
        <w:t xml:space="preserve">Arapiraca, </w:t>
      </w:r>
      <w:r w:rsidR="00684AE6" w:rsidRPr="00684AE6">
        <w:rPr>
          <w:rFonts w:ascii="Palatino Linotype" w:eastAsia="Arial Unicode MS" w:hAnsi="Palatino Linotype" w:cs="Palatino Linotype"/>
          <w:color w:val="auto"/>
          <w:sz w:val="20"/>
          <w:szCs w:val="20"/>
        </w:rPr>
        <w:t>14 de outubro</w:t>
      </w:r>
      <w:r w:rsidRPr="00684AE6">
        <w:rPr>
          <w:rFonts w:ascii="Palatino Linotype" w:eastAsia="Arial Unicode MS" w:hAnsi="Palatino Linotype" w:cs="Palatino Linotype"/>
          <w:color w:val="auto"/>
          <w:sz w:val="20"/>
          <w:szCs w:val="20"/>
        </w:rPr>
        <w:t xml:space="preserve"> de 2021</w:t>
      </w:r>
      <w:r w:rsidR="009B090F" w:rsidRPr="00684AE6">
        <w:rPr>
          <w:rFonts w:ascii="Palatino Linotype" w:eastAsia="Arial Unicode MS" w:hAnsi="Palatino Linotype" w:cs="Palatino Linotype"/>
          <w:color w:val="auto"/>
          <w:sz w:val="20"/>
          <w:szCs w:val="20"/>
        </w:rPr>
        <w:t>.</w:t>
      </w:r>
    </w:p>
    <w:p w:rsidR="00207FF7" w:rsidRDefault="00207FF7">
      <w:pPr>
        <w:spacing w:after="360"/>
        <w:ind w:left="284"/>
        <w:jc w:val="center"/>
      </w:pPr>
    </w:p>
    <w:p w:rsidR="00207FF7" w:rsidRDefault="00684AE6" w:rsidP="00207FF7">
      <w:pPr>
        <w:tabs>
          <w:tab w:val="left" w:pos="3000"/>
          <w:tab w:val="left" w:pos="3365"/>
        </w:tabs>
        <w:spacing w:after="0" w:line="100" w:lineRule="atLeast"/>
        <w:jc w:val="center"/>
        <w:rPr>
          <w:rFonts w:ascii="Arial" w:hAnsi="Arial" w:cs="Arial"/>
        </w:rPr>
      </w:pPr>
      <w:r>
        <w:rPr>
          <w:rFonts w:ascii="Arial" w:hAnsi="Arial" w:cs="Arial"/>
        </w:rPr>
        <w:t>____________________________</w:t>
      </w:r>
    </w:p>
    <w:p w:rsidR="00207FF7" w:rsidRPr="00215C94" w:rsidRDefault="00207FF7" w:rsidP="00207FF7">
      <w:pPr>
        <w:spacing w:after="0"/>
        <w:jc w:val="center"/>
        <w:rPr>
          <w:rFonts w:ascii="Palatino Linotype" w:hAnsi="Palatino Linotype" w:cs="Palatino Linotype"/>
          <w:b/>
          <w:sz w:val="20"/>
        </w:rPr>
      </w:pPr>
      <w:proofErr w:type="spellStart"/>
      <w:r w:rsidRPr="00215C94">
        <w:rPr>
          <w:rFonts w:ascii="Palatino Linotype" w:hAnsi="Palatino Linotype" w:cs="Palatino Linotype"/>
          <w:b/>
          <w:sz w:val="20"/>
        </w:rPr>
        <w:t>Sileide</w:t>
      </w:r>
      <w:proofErr w:type="spellEnd"/>
      <w:r w:rsidRPr="00215C94">
        <w:rPr>
          <w:rFonts w:ascii="Palatino Linotype" w:hAnsi="Palatino Linotype" w:cs="Palatino Linotype"/>
          <w:b/>
          <w:sz w:val="20"/>
        </w:rPr>
        <w:t xml:space="preserve"> Barbosa de Oliveira </w:t>
      </w:r>
    </w:p>
    <w:p w:rsidR="00207FF7" w:rsidRPr="00215C94" w:rsidRDefault="00207FF7" w:rsidP="00207FF7">
      <w:pPr>
        <w:spacing w:after="0"/>
        <w:jc w:val="center"/>
        <w:rPr>
          <w:rFonts w:ascii="Palatino Linotype" w:hAnsi="Palatino Linotype" w:cs="Palatino Linotype"/>
          <w:sz w:val="20"/>
        </w:rPr>
      </w:pPr>
      <w:r w:rsidRPr="00215C94">
        <w:rPr>
          <w:rFonts w:ascii="Palatino Linotype" w:hAnsi="Palatino Linotype" w:cs="Palatino Linotype"/>
          <w:sz w:val="20"/>
        </w:rPr>
        <w:t>Mat.120258</w:t>
      </w:r>
    </w:p>
    <w:p w:rsidR="008D15C4" w:rsidRDefault="008D15C4" w:rsidP="00684AE6">
      <w:pPr>
        <w:spacing w:after="360"/>
        <w:jc w:val="center"/>
        <w:rPr>
          <w:rFonts w:ascii="Palatino Linotype" w:hAnsi="Palatino Linotype" w:cs="Palatino Linotype"/>
          <w:sz w:val="20"/>
        </w:rPr>
      </w:pPr>
    </w:p>
    <w:p w:rsidR="00684AE6" w:rsidRPr="00215C94" w:rsidRDefault="00684AE6" w:rsidP="00684AE6">
      <w:pPr>
        <w:spacing w:after="0" w:line="240" w:lineRule="auto"/>
        <w:jc w:val="center"/>
        <w:rPr>
          <w:rFonts w:ascii="Palatino Linotype" w:hAnsi="Palatino Linotype" w:cs="Palatino Linotype"/>
          <w:sz w:val="20"/>
        </w:rPr>
      </w:pPr>
      <w:r>
        <w:rPr>
          <w:rFonts w:ascii="Palatino Linotype" w:hAnsi="Palatino Linotype" w:cs="Palatino Linotype"/>
          <w:sz w:val="20"/>
        </w:rPr>
        <w:t>_____________________________</w:t>
      </w:r>
    </w:p>
    <w:p w:rsidR="008D15C4" w:rsidRPr="00215C94" w:rsidRDefault="009B090F" w:rsidP="00684AE6">
      <w:pPr>
        <w:spacing w:after="0" w:line="240" w:lineRule="auto"/>
        <w:jc w:val="center"/>
        <w:rPr>
          <w:rFonts w:ascii="Palatino Linotype" w:hAnsi="Palatino Linotype" w:cs="Palatino Linotype"/>
          <w:b/>
          <w:sz w:val="20"/>
        </w:rPr>
      </w:pPr>
      <w:proofErr w:type="spellStart"/>
      <w:r w:rsidRPr="00215C94">
        <w:rPr>
          <w:rFonts w:ascii="Palatino Linotype" w:hAnsi="Palatino Linotype" w:cs="Palatino Linotype"/>
          <w:b/>
          <w:sz w:val="20"/>
        </w:rPr>
        <w:t>Mallena</w:t>
      </w:r>
      <w:proofErr w:type="spellEnd"/>
      <w:r w:rsidRPr="00215C94">
        <w:rPr>
          <w:rFonts w:ascii="Palatino Linotype" w:hAnsi="Palatino Linotype" w:cs="Palatino Linotype"/>
          <w:b/>
          <w:sz w:val="20"/>
        </w:rPr>
        <w:t xml:space="preserve"> Soares da Silva</w:t>
      </w:r>
    </w:p>
    <w:p w:rsidR="008D15C4" w:rsidRPr="00215C94" w:rsidRDefault="007C29C9" w:rsidP="00684AE6">
      <w:pPr>
        <w:spacing w:after="0" w:line="240" w:lineRule="auto"/>
        <w:jc w:val="center"/>
        <w:rPr>
          <w:rFonts w:ascii="Palatino Linotype" w:hAnsi="Palatino Linotype" w:cs="Palatino Linotype"/>
          <w:sz w:val="20"/>
        </w:rPr>
      </w:pPr>
      <w:r>
        <w:rPr>
          <w:rFonts w:ascii="Palatino Linotype" w:hAnsi="Palatino Linotype" w:cs="Palatino Linotype"/>
          <w:sz w:val="20"/>
        </w:rPr>
        <w:t>Engenheira</w:t>
      </w:r>
      <w:r w:rsidR="009B090F" w:rsidRPr="00215C94">
        <w:rPr>
          <w:rFonts w:ascii="Palatino Linotype" w:hAnsi="Palatino Linotype" w:cs="Palatino Linotype"/>
          <w:sz w:val="20"/>
        </w:rPr>
        <w:t xml:space="preserve"> Civil</w:t>
      </w:r>
    </w:p>
    <w:p w:rsidR="008D15C4" w:rsidRPr="00215C94" w:rsidRDefault="009B090F" w:rsidP="00684AE6">
      <w:pPr>
        <w:spacing w:after="0" w:line="240" w:lineRule="auto"/>
        <w:jc w:val="center"/>
        <w:rPr>
          <w:rFonts w:ascii="Palatino Linotype" w:hAnsi="Palatino Linotype" w:cs="Palatino Linotype"/>
          <w:sz w:val="20"/>
        </w:rPr>
      </w:pPr>
      <w:r w:rsidRPr="00215C94">
        <w:rPr>
          <w:rFonts w:ascii="Palatino Linotype" w:hAnsi="Palatino Linotype" w:cs="Palatino Linotype"/>
          <w:sz w:val="20"/>
        </w:rPr>
        <w:t>CREA Nº 021954284-0</w:t>
      </w:r>
    </w:p>
    <w:p w:rsidR="00207FF7" w:rsidRDefault="00207FF7" w:rsidP="00684AE6">
      <w:pPr>
        <w:spacing w:after="0" w:line="240" w:lineRule="auto"/>
        <w:jc w:val="center"/>
        <w:rPr>
          <w:rFonts w:ascii="Palatino Linotype" w:hAnsi="Palatino Linotype" w:cs="Palatino Linotype"/>
          <w:sz w:val="20"/>
        </w:rPr>
      </w:pPr>
      <w:bookmarkStart w:id="1" w:name="_GoBack"/>
      <w:bookmarkEnd w:id="1"/>
    </w:p>
    <w:p w:rsidR="00684AE6" w:rsidRDefault="00684AE6" w:rsidP="00684AE6">
      <w:pPr>
        <w:spacing w:after="0" w:line="240" w:lineRule="auto"/>
        <w:jc w:val="center"/>
        <w:rPr>
          <w:rFonts w:ascii="Palatino Linotype" w:hAnsi="Palatino Linotype" w:cs="Palatino Linotype"/>
          <w:sz w:val="20"/>
        </w:rPr>
      </w:pPr>
    </w:p>
    <w:p w:rsidR="00684AE6" w:rsidRPr="00215C94" w:rsidRDefault="00684AE6" w:rsidP="00207FF7">
      <w:pPr>
        <w:spacing w:after="0" w:line="276" w:lineRule="auto"/>
        <w:jc w:val="center"/>
        <w:rPr>
          <w:rFonts w:ascii="Palatino Linotype" w:hAnsi="Palatino Linotype" w:cs="Palatino Linotype"/>
          <w:sz w:val="20"/>
        </w:rPr>
      </w:pPr>
      <w:r>
        <w:rPr>
          <w:rFonts w:ascii="Palatino Linotype" w:hAnsi="Palatino Linotype" w:cs="Palatino Linotype"/>
          <w:sz w:val="20"/>
        </w:rPr>
        <w:t>____________________________________</w:t>
      </w:r>
    </w:p>
    <w:p w:rsidR="00207FF7" w:rsidRPr="00215C94" w:rsidRDefault="00207FF7" w:rsidP="00207FF7">
      <w:pPr>
        <w:spacing w:after="0" w:line="276" w:lineRule="auto"/>
        <w:jc w:val="center"/>
        <w:rPr>
          <w:rFonts w:ascii="Palatino Linotype" w:hAnsi="Palatino Linotype" w:cs="Palatino Linotype"/>
          <w:b/>
          <w:sz w:val="20"/>
        </w:rPr>
      </w:pPr>
      <w:proofErr w:type="spellStart"/>
      <w:r w:rsidRPr="00215C94">
        <w:rPr>
          <w:rFonts w:ascii="Palatino Linotype" w:hAnsi="Palatino Linotype" w:cs="Palatino Linotype"/>
          <w:b/>
          <w:sz w:val="20"/>
        </w:rPr>
        <w:t>Roany</w:t>
      </w:r>
      <w:proofErr w:type="spellEnd"/>
      <w:r w:rsidRPr="00215C94">
        <w:rPr>
          <w:rFonts w:ascii="Palatino Linotype" w:hAnsi="Palatino Linotype" w:cs="Palatino Linotype"/>
          <w:b/>
          <w:sz w:val="20"/>
        </w:rPr>
        <w:t xml:space="preserve"> </w:t>
      </w:r>
      <w:proofErr w:type="spellStart"/>
      <w:r w:rsidRPr="00215C94">
        <w:rPr>
          <w:rFonts w:ascii="Palatino Linotype" w:hAnsi="Palatino Linotype" w:cs="Palatino Linotype"/>
          <w:b/>
          <w:sz w:val="20"/>
        </w:rPr>
        <w:t>Izidoro</w:t>
      </w:r>
      <w:proofErr w:type="spellEnd"/>
      <w:r w:rsidRPr="00215C94">
        <w:rPr>
          <w:rFonts w:ascii="Palatino Linotype" w:hAnsi="Palatino Linotype" w:cs="Palatino Linotype"/>
          <w:b/>
          <w:sz w:val="20"/>
        </w:rPr>
        <w:t xml:space="preserve"> Soares Alves</w:t>
      </w:r>
    </w:p>
    <w:p w:rsidR="00207FF7" w:rsidRPr="00215C94" w:rsidRDefault="00207FF7" w:rsidP="00207FF7">
      <w:pPr>
        <w:pStyle w:val="Ttulo3"/>
        <w:numPr>
          <w:ilvl w:val="2"/>
          <w:numId w:val="3"/>
        </w:numPr>
        <w:tabs>
          <w:tab w:val="left" w:pos="2880"/>
        </w:tabs>
        <w:spacing w:after="0" w:line="276" w:lineRule="auto"/>
        <w:ind w:left="720" w:hanging="720"/>
        <w:jc w:val="center"/>
        <w:rPr>
          <w:rFonts w:ascii="Palatino Linotype" w:hAnsi="Palatino Linotype" w:cs="Palatino Linotype"/>
          <w:sz w:val="20"/>
          <w:szCs w:val="22"/>
        </w:rPr>
      </w:pPr>
      <w:r w:rsidRPr="00215C94">
        <w:rPr>
          <w:rFonts w:ascii="Palatino Linotype" w:hAnsi="Palatino Linotype" w:cs="Palatino Linotype"/>
          <w:sz w:val="20"/>
          <w:szCs w:val="22"/>
        </w:rPr>
        <w:t>Secretário Municipal de Infraestrutura</w:t>
      </w:r>
    </w:p>
    <w:p w:rsidR="00207FF7" w:rsidRDefault="00207FF7" w:rsidP="00207FF7">
      <w:pPr>
        <w:spacing w:after="0" w:line="276" w:lineRule="auto"/>
        <w:jc w:val="center"/>
      </w:pPr>
    </w:p>
    <w:sectPr w:rsidR="00207FF7">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4ED" w:rsidRDefault="00F774ED">
      <w:pPr>
        <w:spacing w:after="0" w:line="240" w:lineRule="auto"/>
      </w:pPr>
      <w:r>
        <w:separator/>
      </w:r>
    </w:p>
  </w:endnote>
  <w:endnote w:type="continuationSeparator" w:id="0">
    <w:p w:rsidR="00F774ED" w:rsidRDefault="00F77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4910572"/>
      <w:docPartObj>
        <w:docPartGallery w:val="Page Numbers (Bottom of Page)"/>
        <w:docPartUnique/>
      </w:docPartObj>
    </w:sdtPr>
    <w:sdtContent>
      <w:p w:rsidR="00D20E0E" w:rsidRDefault="00D20E0E">
        <w:pPr>
          <w:pStyle w:val="Rodap"/>
          <w:jc w:val="right"/>
        </w:pPr>
        <w:r>
          <w:fldChar w:fldCharType="begin"/>
        </w:r>
        <w:r>
          <w:instrText>PAGE   \* MERGEFORMAT</w:instrText>
        </w:r>
        <w:r>
          <w:fldChar w:fldCharType="separate"/>
        </w:r>
        <w:r w:rsidR="00AF2C51">
          <w:rPr>
            <w:noProof/>
          </w:rPr>
          <w:t>8</w:t>
        </w:r>
        <w:r>
          <w:fldChar w:fldCharType="end"/>
        </w:r>
        <w:r>
          <w:t>/12</w:t>
        </w:r>
      </w:p>
    </w:sdtContent>
  </w:sdt>
  <w:p w:rsidR="008D15C4" w:rsidRDefault="008D15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4ED" w:rsidRDefault="00F774ED">
      <w:pPr>
        <w:spacing w:after="0" w:line="240" w:lineRule="auto"/>
      </w:pPr>
      <w:r>
        <w:separator/>
      </w:r>
    </w:p>
  </w:footnote>
  <w:footnote w:type="continuationSeparator" w:id="0">
    <w:p w:rsidR="00F774ED" w:rsidRDefault="00F774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9B090F">
    <w:pPr>
      <w:pStyle w:val="Cabealho"/>
      <w:tabs>
        <w:tab w:val="left" w:pos="4940"/>
      </w:tabs>
    </w:pPr>
    <w:r>
      <w:rPr>
        <w:noProof/>
        <w:lang w:eastAsia="pt-BR"/>
      </w:rPr>
      <mc:AlternateContent>
        <mc:Choice Requires="wps">
          <w:drawing>
            <wp:anchor distT="0" distB="0" distL="114300" distR="114300" simplePos="0" relativeHeight="67" behindDoc="1" locked="0" layoutInCell="1" allowOverlap="1" wp14:anchorId="0E583845" wp14:editId="697379FE">
              <wp:simplePos x="0" y="0"/>
              <wp:positionH relativeFrom="margin">
                <wp:align>right</wp:align>
              </wp:positionH>
              <wp:positionV relativeFrom="paragraph">
                <wp:posOffset>559435</wp:posOffset>
              </wp:positionV>
              <wp:extent cx="5953125" cy="34925"/>
              <wp:effectExtent l="0" t="0" r="3810" b="0"/>
              <wp:wrapNone/>
              <wp:docPr id="1" name="Retângulo 4"/>
              <wp:cNvGraphicFramePr/>
              <a:graphic xmlns:a="http://schemas.openxmlformats.org/drawingml/2006/main">
                <a:graphicData uri="http://schemas.microsoft.com/office/word/2010/wordprocessingShape">
                  <wps:wsp>
                    <wps:cNvSpPr/>
                    <wps:spPr>
                      <a:xfrm>
                        <a:off x="0" y="0"/>
                        <a:ext cx="5952600" cy="34200"/>
                      </a:xfrm>
                      <a:prstGeom prst="rect">
                        <a:avLst/>
                      </a:prstGeom>
                      <a:solidFill>
                        <a:srgbClr val="FBBA00"/>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4" fillcolor="#fbba00" stroked="f" style="position:absolute;margin-left:-10.35pt;margin-top:44.05pt;width:468.65pt;height:2.65pt;mso-position-horizontal:right;mso-position-horizontal-relative:margin" wp14:anchorId="2ADEE977">
              <w10:wrap type="none"/>
              <v:fill o:detectmouseclick="t" type="solid" color2="#0445ff"/>
              <v:stroke color="#3465a4" weight="12600" joinstyle="miter" endcap="flat"/>
            </v:rect>
          </w:pict>
        </mc:Fallback>
      </mc:AlternateContent>
    </w:r>
    <w:r>
      <w:rPr>
        <w:noProof/>
        <w:lang w:eastAsia="pt-BR"/>
      </w:rPr>
      <mc:AlternateContent>
        <mc:Choice Requires="wps">
          <w:drawing>
            <wp:anchor distT="45720" distB="45720" distL="114300" distR="114300" simplePos="0" relativeHeight="89" behindDoc="1" locked="0" layoutInCell="1" allowOverlap="1" wp14:anchorId="0E1BF7B1" wp14:editId="61FA02C9">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Pr>
        <w:noProof/>
        <w:lang w:eastAsia="pt-BR"/>
      </w:rPr>
      <w:drawing>
        <wp:anchor distT="0" distB="0" distL="114300" distR="114300" simplePos="0" relativeHeight="56" behindDoc="1" locked="0" layoutInCell="1" allowOverlap="1" wp14:anchorId="4F49CFC8" wp14:editId="5DB501AC">
          <wp:simplePos x="0" y="0"/>
          <wp:positionH relativeFrom="column">
            <wp:posOffset>66040</wp:posOffset>
          </wp:positionH>
          <wp:positionV relativeFrom="paragraph">
            <wp:posOffset>-116205</wp:posOffset>
          </wp:positionV>
          <wp:extent cx="1800225" cy="654050"/>
          <wp:effectExtent l="0" t="0" r="0" b="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rcRect l="5204" r="7457"/>
                  <a:stretch>
                    <a:fillRect/>
                  </a:stretch>
                </pic:blipFill>
                <pic:spPr bwMode="auto">
                  <a:xfrm>
                    <a:off x="0" y="0"/>
                    <a:ext cx="1800225" cy="654050"/>
                  </a:xfrm>
                  <a:prstGeom prst="rect">
                    <a:avLst/>
                  </a:prstGeom>
                </pic:spPr>
              </pic:pic>
            </a:graphicData>
          </a:graphic>
        </wp:anchor>
      </w:drawing>
    </w:r>
    <w:r>
      <w:rPr>
        <w:rFonts w:ascii="Arial" w:hAnsi="Arial" w:cs="Arial"/>
        <w:sz w:val="24"/>
        <w:szCs w:val="24"/>
        <w:lang w:eastAsia="pt-BR"/>
      </w:rPr>
      <w:t xml:space="preserve"> </w:t>
    </w:r>
    <w:r>
      <w:tab/>
    </w:r>
  </w:p>
  <w:p w:rsidR="008D15C4" w:rsidRDefault="009B090F">
    <w:pPr>
      <w:pStyle w:val="Cabealho"/>
      <w:tabs>
        <w:tab w:val="left" w:pos="1590"/>
      </w:tabs>
    </w:pPr>
    <w:r>
      <w:tab/>
    </w:r>
  </w:p>
  <w:p w:rsidR="008D15C4" w:rsidRDefault="008D15C4">
    <w:pPr>
      <w:pStyle w:val="Cabealho"/>
      <w:tabs>
        <w:tab w:val="left" w:pos="4940"/>
      </w:tabs>
    </w:pPr>
  </w:p>
  <w:p w:rsidR="008D15C4" w:rsidRDefault="009B090F">
    <w:pPr>
      <w:pStyle w:val="Cabealho"/>
      <w:tabs>
        <w:tab w:val="left" w:pos="4940"/>
      </w:tabs>
    </w:pPr>
    <w:r>
      <w:rPr>
        <w:noProof/>
        <w:lang w:eastAsia="pt-BR"/>
      </w:rPr>
      <mc:AlternateContent>
        <mc:Choice Requires="wps">
          <w:drawing>
            <wp:anchor distT="0" distB="0" distL="114300" distR="114300" simplePos="0" relativeHeight="34" behindDoc="1" locked="0" layoutInCell="1" allowOverlap="1" wp14:anchorId="040E1168" wp14:editId="2ABE882B">
              <wp:simplePos x="0" y="0"/>
              <wp:positionH relativeFrom="column">
                <wp:posOffset>5127625</wp:posOffset>
              </wp:positionH>
              <wp:positionV relativeFrom="paragraph">
                <wp:posOffset>8259445</wp:posOffset>
              </wp:positionV>
              <wp:extent cx="2800350" cy="851535"/>
              <wp:effectExtent l="978535" t="0" r="1060450" b="0"/>
              <wp:wrapNone/>
              <wp:docPr id="5" name="Retângulo 10"/>
              <wp:cNvGraphicFramePr/>
              <a:graphic xmlns:a="http://schemas.openxmlformats.org/drawingml/2006/main">
                <a:graphicData uri="http://schemas.microsoft.com/office/word/2010/wordprocessingShape">
                  <wps:wsp>
                    <wps:cNvSpPr/>
                    <wps:spPr>
                      <a:xfrm rot="17872800">
                        <a:off x="0" y="0"/>
                        <a:ext cx="2799720" cy="851040"/>
                      </a:xfrm>
                      <a:prstGeom prst="rect">
                        <a:avLst/>
                      </a:prstGeom>
                      <a:solidFill>
                        <a:srgbClr val="26985A"/>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10" fillcolor="#26985a" stroked="f" style="position:absolute;margin-left:403.8pt;margin-top:650.3pt;width:220.4pt;height:66.95pt;rotation:298" wp14:anchorId="045FCB75">
              <w10:wrap type="none"/>
              <v:fill o:detectmouseclick="t" type="solid" color2="#d967a5"/>
              <v:stroke color="#3465a4" weight="12600" joinstyle="miter" endcap="flat"/>
            </v:rect>
          </w:pict>
        </mc:Fallback>
      </mc:AlternateContent>
    </w:r>
    <w:r>
      <w:rPr>
        <w:noProof/>
        <w:lang w:eastAsia="pt-BR"/>
      </w:rPr>
      <mc:AlternateContent>
        <mc:Choice Requires="wps">
          <w:drawing>
            <wp:anchor distT="0" distB="0" distL="114300" distR="114300" simplePos="0" relativeHeight="45" behindDoc="1" locked="0" layoutInCell="1" allowOverlap="1" wp14:anchorId="6A7A94BD" wp14:editId="7BA8FC8F">
              <wp:simplePos x="0" y="0"/>
              <wp:positionH relativeFrom="column">
                <wp:posOffset>4484370</wp:posOffset>
              </wp:positionH>
              <wp:positionV relativeFrom="paragraph">
                <wp:posOffset>8034020</wp:posOffset>
              </wp:positionV>
              <wp:extent cx="3787775" cy="32385"/>
              <wp:effectExtent l="1640205" t="0" r="1630680" b="0"/>
              <wp:wrapNone/>
              <wp:docPr id="6" name="Retângulo 9"/>
              <wp:cNvGraphicFramePr/>
              <a:graphic xmlns:a="http://schemas.openxmlformats.org/drawingml/2006/main">
                <a:graphicData uri="http://schemas.microsoft.com/office/word/2010/wordprocessingShape">
                  <wps:wsp>
                    <wps:cNvSpPr/>
                    <wps:spPr>
                      <a:xfrm rot="17874600">
                        <a:off x="0" y="0"/>
                        <a:ext cx="3787200" cy="31680"/>
                      </a:xfrm>
                      <a:prstGeom prst="rect">
                        <a:avLst/>
                      </a:prstGeom>
                      <a:solidFill>
                        <a:srgbClr val="2D2E83"/>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9" fillcolor="#2d2e83" stroked="f" style="position:absolute;margin-left:353.1pt;margin-top:632.55pt;width:298.15pt;height:2.45pt;rotation:298" wp14:anchorId="48C966C4">
              <w10:wrap type="none"/>
              <v:fill o:detectmouseclick="t" type="solid" color2="#d2d17c"/>
              <v:stroke color="#3465a4" weight="12600" joinstyle="miter" endcap="flat"/>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C100D"/>
    <w:multiLevelType w:val="multilevel"/>
    <w:tmpl w:val="887EBBAA"/>
    <w:lvl w:ilvl="0">
      <w:start w:val="11"/>
      <w:numFmt w:val="decimal"/>
      <w:pStyle w:val="Nivel1"/>
      <w:lvlText w:val="%1."/>
      <w:lvlJc w:val="left"/>
      <w:pPr>
        <w:ind w:left="786" w:hanging="360"/>
      </w:pPr>
      <w:rPr>
        <w:rFonts w:hint="default"/>
      </w:rPr>
    </w:lvl>
    <w:lvl w:ilvl="1">
      <w:start w:val="1"/>
      <w:numFmt w:val="decimal"/>
      <w:lvlText w:val="%1.%2."/>
      <w:lvlJc w:val="left"/>
      <w:pPr>
        <w:ind w:left="1141" w:hanging="432"/>
      </w:pPr>
      <w:rPr>
        <w:rFonts w:hint="default"/>
        <w:i w:val="0"/>
        <w:lang w:val="x-none"/>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306"/>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147A1"/>
    <w:rsid w:val="00154529"/>
    <w:rsid w:val="001856E4"/>
    <w:rsid w:val="00207FF7"/>
    <w:rsid w:val="00210BD7"/>
    <w:rsid w:val="00215C94"/>
    <w:rsid w:val="003F5E8A"/>
    <w:rsid w:val="00471353"/>
    <w:rsid w:val="00560D24"/>
    <w:rsid w:val="005F43CB"/>
    <w:rsid w:val="00627FA7"/>
    <w:rsid w:val="006712E6"/>
    <w:rsid w:val="00684AE6"/>
    <w:rsid w:val="007026D6"/>
    <w:rsid w:val="007C29C9"/>
    <w:rsid w:val="007E5A0D"/>
    <w:rsid w:val="008D15C4"/>
    <w:rsid w:val="009B090F"/>
    <w:rsid w:val="009F6F12"/>
    <w:rsid w:val="00AF2C51"/>
    <w:rsid w:val="00B34443"/>
    <w:rsid w:val="00BD7B5B"/>
    <w:rsid w:val="00CC300E"/>
    <w:rsid w:val="00D20E0E"/>
    <w:rsid w:val="00D7579F"/>
    <w:rsid w:val="00EB6672"/>
    <w:rsid w:val="00F762A2"/>
    <w:rsid w:val="00F774E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1">
    <w:name w:val="heading 1"/>
    <w:basedOn w:val="Normal"/>
    <w:next w:val="Normal"/>
    <w:link w:val="Ttulo1Char"/>
    <w:uiPriority w:val="9"/>
    <w:qFormat/>
    <w:rsid w:val="000147A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 w:type="table" w:styleId="Tabelacomgrade">
    <w:name w:val="Table Grid"/>
    <w:basedOn w:val="Tabelanormal"/>
    <w:uiPriority w:val="39"/>
    <w:rsid w:val="000147A1"/>
    <w:rPr>
      <w:rFonts w:ascii="Times New Roman" w:eastAsia="Times New Roman" w:hAnsi="Times New Roman" w:cs="Times New Roman"/>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0147A1"/>
    <w:pPr>
      <w:numPr>
        <w:numId w:val="4"/>
      </w:numPr>
      <w:spacing w:line="276" w:lineRule="auto"/>
      <w:ind w:left="644"/>
      <w:jc w:val="both"/>
    </w:pPr>
    <w:rPr>
      <w:rFonts w:ascii="Arial" w:hAnsi="Arial"/>
      <w:bCs w:val="0"/>
      <w:color w:val="000000"/>
      <w:lang w:eastAsia="pt-BR"/>
    </w:rPr>
  </w:style>
  <w:style w:type="character" w:customStyle="1" w:styleId="Nivel1Char">
    <w:name w:val="Nivel1 Char"/>
    <w:basedOn w:val="Ttulo1Char"/>
    <w:link w:val="Nivel1"/>
    <w:rsid w:val="000147A1"/>
    <w:rPr>
      <w:rFonts w:ascii="Arial" w:eastAsiaTheme="majorEastAsia" w:hAnsi="Arial" w:cstheme="majorBidi"/>
      <w:b/>
      <w:bCs w:val="0"/>
      <w:color w:val="000000"/>
      <w:sz w:val="28"/>
      <w:szCs w:val="28"/>
      <w:lang w:eastAsia="pt-BR"/>
    </w:rPr>
  </w:style>
  <w:style w:type="character" w:customStyle="1" w:styleId="Ttulo1Char">
    <w:name w:val="Título 1 Char"/>
    <w:basedOn w:val="Fontepargpadro"/>
    <w:link w:val="Ttulo1"/>
    <w:uiPriority w:val="9"/>
    <w:rsid w:val="000147A1"/>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1">
    <w:name w:val="heading 1"/>
    <w:basedOn w:val="Normal"/>
    <w:next w:val="Normal"/>
    <w:link w:val="Ttulo1Char"/>
    <w:uiPriority w:val="9"/>
    <w:qFormat/>
    <w:rsid w:val="000147A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 w:type="table" w:styleId="Tabelacomgrade">
    <w:name w:val="Table Grid"/>
    <w:basedOn w:val="Tabelanormal"/>
    <w:uiPriority w:val="39"/>
    <w:rsid w:val="000147A1"/>
    <w:rPr>
      <w:rFonts w:ascii="Times New Roman" w:eastAsia="Times New Roman" w:hAnsi="Times New Roman" w:cs="Times New Roman"/>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0147A1"/>
    <w:pPr>
      <w:numPr>
        <w:numId w:val="4"/>
      </w:numPr>
      <w:spacing w:line="276" w:lineRule="auto"/>
      <w:ind w:left="644"/>
      <w:jc w:val="both"/>
    </w:pPr>
    <w:rPr>
      <w:rFonts w:ascii="Arial" w:hAnsi="Arial"/>
      <w:bCs w:val="0"/>
      <w:color w:val="000000"/>
      <w:lang w:eastAsia="pt-BR"/>
    </w:rPr>
  </w:style>
  <w:style w:type="character" w:customStyle="1" w:styleId="Nivel1Char">
    <w:name w:val="Nivel1 Char"/>
    <w:basedOn w:val="Ttulo1Char"/>
    <w:link w:val="Nivel1"/>
    <w:rsid w:val="000147A1"/>
    <w:rPr>
      <w:rFonts w:ascii="Arial" w:eastAsiaTheme="majorEastAsia" w:hAnsi="Arial" w:cstheme="majorBidi"/>
      <w:b/>
      <w:bCs w:val="0"/>
      <w:color w:val="000000"/>
      <w:sz w:val="28"/>
      <w:szCs w:val="28"/>
      <w:lang w:eastAsia="pt-BR"/>
    </w:rPr>
  </w:style>
  <w:style w:type="character" w:customStyle="1" w:styleId="Ttulo1Char">
    <w:name w:val="Título 1 Char"/>
    <w:basedOn w:val="Fontepargpadro"/>
    <w:link w:val="Ttulo1"/>
    <w:uiPriority w:val="9"/>
    <w:rsid w:val="000147A1"/>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6C046-BC03-4A5F-A673-09497E3F0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4338</Words>
  <Characters>23430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8</cp:revision>
  <cp:lastPrinted>2021-10-26T15:53:00Z</cp:lastPrinted>
  <dcterms:created xsi:type="dcterms:W3CDTF">2021-10-25T18:22:00Z</dcterms:created>
  <dcterms:modified xsi:type="dcterms:W3CDTF">2021-10-26T16:04:00Z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